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73" w:rsidRPr="00AF6916" w:rsidRDefault="00AF6916" w:rsidP="00AF6916">
      <w:pPr>
        <w:jc w:val="both"/>
        <w:rPr>
          <w:b/>
        </w:rPr>
      </w:pPr>
      <w:r w:rsidRPr="00AF6916">
        <w:rPr>
          <w:b/>
        </w:rPr>
        <w:t>3.3. COMPOSICIÓN QUÍMICA</w:t>
      </w:r>
    </w:p>
    <w:p w:rsidR="00AF6916" w:rsidRDefault="00AF6916" w:rsidP="00AF6916">
      <w:pPr>
        <w:jc w:val="both"/>
      </w:pPr>
      <w:r>
        <w:t>La composición química del material de las barras responderá a la que se indica con sus tolerancias correspondientes:</w:t>
      </w:r>
    </w:p>
    <w:p w:rsidR="00AF6916" w:rsidRDefault="00AF6916" w:rsidP="00AF6916">
      <w:pPr>
        <w:pStyle w:val="Prrafodelista"/>
        <w:numPr>
          <w:ilvl w:val="0"/>
          <w:numId w:val="1"/>
        </w:numPr>
        <w:jc w:val="both"/>
      </w:pPr>
      <w:r>
        <w:t>Níquel: 4,20</w:t>
      </w:r>
      <w:r w:rsidRPr="00AF6916">
        <w:rPr>
          <w:rFonts w:cstheme="minorHAnsi"/>
        </w:rPr>
        <w:t>±</w:t>
      </w:r>
      <w:r>
        <w:t>0,16%</w:t>
      </w:r>
    </w:p>
    <w:p w:rsidR="00AF6916" w:rsidRDefault="00AF6916" w:rsidP="00AF6916">
      <w:pPr>
        <w:pStyle w:val="Prrafodelista"/>
        <w:numPr>
          <w:ilvl w:val="0"/>
          <w:numId w:val="1"/>
        </w:numPr>
        <w:jc w:val="both"/>
      </w:pPr>
      <w:r>
        <w:t>Hierro: 2,50</w:t>
      </w:r>
      <w:r w:rsidRPr="00AF6916">
        <w:rPr>
          <w:rFonts w:cstheme="minorHAnsi"/>
        </w:rPr>
        <w:t>±</w:t>
      </w:r>
      <w:r>
        <w:t>0,14%</w:t>
      </w:r>
    </w:p>
    <w:p w:rsidR="00AF6916" w:rsidRDefault="00AF6916" w:rsidP="00AF6916">
      <w:pPr>
        <w:pStyle w:val="Prrafodelista"/>
        <w:numPr>
          <w:ilvl w:val="0"/>
          <w:numId w:val="1"/>
        </w:numPr>
        <w:jc w:val="both"/>
      </w:pPr>
      <w:r>
        <w:t>Cobalto: 0,30</w:t>
      </w:r>
      <w:r w:rsidRPr="00AF6916">
        <w:rPr>
          <w:rFonts w:cstheme="minorHAnsi"/>
        </w:rPr>
        <w:t>±</w:t>
      </w:r>
      <w:r>
        <w:t>0,04%</w:t>
      </w:r>
    </w:p>
    <w:p w:rsidR="00AF6916" w:rsidRDefault="00AF6916" w:rsidP="00AF6916">
      <w:pPr>
        <w:pStyle w:val="Prrafodelista"/>
        <w:numPr>
          <w:ilvl w:val="0"/>
          <w:numId w:val="1"/>
        </w:numPr>
        <w:jc w:val="both"/>
      </w:pPr>
      <w:r>
        <w:t>Manganeso: 0,04</w:t>
      </w:r>
      <w:r w:rsidRPr="00AF6916">
        <w:rPr>
          <w:rFonts w:cstheme="minorHAnsi"/>
        </w:rPr>
        <w:t>±</w:t>
      </w:r>
      <w:r>
        <w:t>0,005%</w:t>
      </w:r>
    </w:p>
    <w:p w:rsidR="00AF6916" w:rsidRDefault="00AF6916" w:rsidP="00AF6916">
      <w:pPr>
        <w:pStyle w:val="Prrafodelista"/>
        <w:numPr>
          <w:ilvl w:val="0"/>
          <w:numId w:val="1"/>
        </w:numPr>
        <w:jc w:val="both"/>
      </w:pPr>
      <w:r>
        <w:t>Wolframio: resto</w:t>
      </w:r>
    </w:p>
    <w:p w:rsidR="00AF6916" w:rsidRDefault="00AF6916" w:rsidP="00AF6916">
      <w:pPr>
        <w:jc w:val="both"/>
      </w:pPr>
      <w:r>
        <w:t>La determinación de la composición química se hará como se indica en 5.2.2.</w:t>
      </w:r>
    </w:p>
    <w:p w:rsidR="00AF6916" w:rsidRPr="00AF6916" w:rsidRDefault="00AF6916" w:rsidP="00AF6916">
      <w:pPr>
        <w:jc w:val="both"/>
        <w:rPr>
          <w:b/>
        </w:rPr>
      </w:pPr>
      <w:r w:rsidRPr="00AF6916">
        <w:rPr>
          <w:b/>
        </w:rPr>
        <w:t>5.2.2. COMPOSICIÓN QUÍMICA</w:t>
      </w:r>
    </w:p>
    <w:p w:rsidR="00AF6916" w:rsidRPr="00AF6916" w:rsidRDefault="00AF6916" w:rsidP="00AF6916">
      <w:pPr>
        <w:jc w:val="both"/>
        <w:rPr>
          <w:b/>
          <w:sz w:val="20"/>
        </w:rPr>
      </w:pPr>
      <w:r w:rsidRPr="00AF6916">
        <w:rPr>
          <w:b/>
          <w:sz w:val="20"/>
        </w:rPr>
        <w:t>5.2.2.1. EJECUCIÓN</w:t>
      </w:r>
    </w:p>
    <w:p w:rsidR="00AF6916" w:rsidRDefault="00AF6916" w:rsidP="00AF6916">
      <w:pPr>
        <w:jc w:val="both"/>
      </w:pPr>
      <w:r>
        <w:t xml:space="preserve">El método de análisis queda a elección del fabricante. Se efectuarán 3 determinaciones de la composición química, por lote, a partir de una única </w:t>
      </w:r>
      <w:proofErr w:type="spellStart"/>
      <w:r>
        <w:t>bara</w:t>
      </w:r>
      <w:proofErr w:type="spellEnd"/>
      <w:r>
        <w:t xml:space="preserve"> de la que se extrae el material de las zonas indicadas en el anexo 3, marca Q.</w:t>
      </w:r>
    </w:p>
    <w:p w:rsidR="00AF6916" w:rsidRDefault="00AF6916" w:rsidP="00AF6916">
      <w:pPr>
        <w:jc w:val="both"/>
      </w:pPr>
      <w:r>
        <w:t xml:space="preserve">Por cada componente a determinar, se calcula el valor medio de los 3 resultados. </w:t>
      </w:r>
    </w:p>
    <w:p w:rsidR="00AF6916" w:rsidRPr="00AF6916" w:rsidRDefault="00AF6916" w:rsidP="00AF6916">
      <w:pPr>
        <w:jc w:val="both"/>
        <w:rPr>
          <w:b/>
          <w:sz w:val="20"/>
        </w:rPr>
      </w:pPr>
      <w:r w:rsidRPr="00AF6916">
        <w:rPr>
          <w:b/>
          <w:sz w:val="20"/>
        </w:rPr>
        <w:t>5.2.2.2. CRITERIO</w:t>
      </w:r>
    </w:p>
    <w:p w:rsidR="00AF6916" w:rsidRDefault="00AF6916" w:rsidP="00AF6916">
      <w:pPr>
        <w:jc w:val="both"/>
      </w:pPr>
      <w:r>
        <w:t>No se acepta el lote si no se cumple lo exigido en el punto 3.3.</w:t>
      </w:r>
    </w:p>
    <w:p w:rsidR="00AF6916" w:rsidRDefault="00AF6916">
      <w:pPr>
        <w:rPr>
          <w:noProof/>
          <w:lang w:eastAsia="es-ES"/>
        </w:rPr>
      </w:pPr>
    </w:p>
    <w:p w:rsidR="00AF6916" w:rsidRDefault="00AF6916" w:rsidP="00AF6916">
      <w:pPr>
        <w:jc w:val="center"/>
      </w:pPr>
      <w:bookmarkStart w:id="0" w:name="_GoBack"/>
      <w:r>
        <w:rPr>
          <w:noProof/>
          <w:lang w:eastAsia="es-ES"/>
        </w:rPr>
        <w:lastRenderedPageBreak/>
        <w:drawing>
          <wp:inline distT="0" distB="0" distL="0" distR="0" wp14:anchorId="6A04755F" wp14:editId="48179DA5">
            <wp:extent cx="4437284" cy="6527262"/>
            <wp:effectExtent l="0" t="0" r="1905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439" t="13421" r="36826" b="5559"/>
                    <a:stretch/>
                  </pic:blipFill>
                  <pic:spPr bwMode="auto">
                    <a:xfrm>
                      <a:off x="0" y="0"/>
                      <a:ext cx="4438015" cy="6528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F6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1486"/>
    <w:multiLevelType w:val="hybridMultilevel"/>
    <w:tmpl w:val="FA30B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E2"/>
    <w:rsid w:val="007767E2"/>
    <w:rsid w:val="009E4D73"/>
    <w:rsid w:val="00AF6916"/>
    <w:rsid w:val="00B8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EFCF"/>
  <w15:chartTrackingRefBased/>
  <w15:docId w15:val="{FD6D4689-3E2F-407E-B0D9-E146CE84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2023-10-28T08:44:00Z</dcterms:created>
  <dcterms:modified xsi:type="dcterms:W3CDTF">2023-10-28T09:09:00Z</dcterms:modified>
</cp:coreProperties>
</file>