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D13" w:rsidRPr="00CC4006" w:rsidRDefault="00E934BC">
      <w:pPr>
        <w:rPr>
          <w:b/>
          <w:sz w:val="24"/>
        </w:rPr>
      </w:pPr>
      <w:r w:rsidRPr="00CC4006">
        <w:rPr>
          <w:b/>
          <w:sz w:val="24"/>
        </w:rPr>
        <w:t>3.5. ESTRUCTURA GRANULAR</w:t>
      </w:r>
    </w:p>
    <w:p w:rsidR="00E934BC" w:rsidRDefault="00E934BC">
      <w:r>
        <w:t>Fórmula de la estructura granular:</w:t>
      </w:r>
    </w:p>
    <w:p w:rsidR="00E934BC" w:rsidRPr="00CC4006" w:rsidRDefault="00E934BC" w:rsidP="00CC4006">
      <w:pPr>
        <w:jc w:val="center"/>
        <w:rPr>
          <w:rFonts w:cstheme="minorHAnsi"/>
          <w:b/>
          <w:lang w:val="en-US"/>
        </w:rPr>
      </w:pPr>
      <w:r w:rsidRPr="00CC4006">
        <w:rPr>
          <w:rFonts w:cstheme="minorHAnsi"/>
          <w:b/>
        </w:rPr>
        <w:t>α</w:t>
      </w:r>
      <w:r w:rsidRPr="00CC4006">
        <w:rPr>
          <w:rFonts w:cstheme="minorHAnsi"/>
          <w:b/>
          <w:lang w:val="en-US"/>
        </w:rPr>
        <w:t xml:space="preserve"> (W) + </w:t>
      </w:r>
      <w:r w:rsidRPr="00CC4006">
        <w:rPr>
          <w:rFonts w:cstheme="minorHAnsi"/>
          <w:b/>
        </w:rPr>
        <w:t>δ</w:t>
      </w:r>
      <w:r w:rsidRPr="00CC4006">
        <w:rPr>
          <w:rFonts w:cstheme="minorHAnsi"/>
          <w:b/>
          <w:lang w:val="en-US"/>
        </w:rPr>
        <w:t xml:space="preserve"> (</w:t>
      </w:r>
      <w:proofErr w:type="spellStart"/>
      <w:proofErr w:type="gramStart"/>
      <w:r w:rsidRPr="00CC4006">
        <w:rPr>
          <w:rFonts w:cstheme="minorHAnsi"/>
          <w:b/>
          <w:lang w:val="en-US"/>
        </w:rPr>
        <w:t>Ni,Fe</w:t>
      </w:r>
      <w:proofErr w:type="gramEnd"/>
      <w:r w:rsidRPr="00CC4006">
        <w:rPr>
          <w:rFonts w:cstheme="minorHAnsi"/>
          <w:b/>
          <w:lang w:val="en-US"/>
        </w:rPr>
        <w:t>,W</w:t>
      </w:r>
      <w:proofErr w:type="spellEnd"/>
      <w:r w:rsidRPr="00CC4006">
        <w:rPr>
          <w:rFonts w:cstheme="minorHAnsi"/>
          <w:b/>
          <w:lang w:val="en-US"/>
        </w:rPr>
        <w:t xml:space="preserve">, </w:t>
      </w:r>
      <w:proofErr w:type="spellStart"/>
      <w:r w:rsidRPr="00CC4006">
        <w:rPr>
          <w:rFonts w:cstheme="minorHAnsi"/>
          <w:b/>
          <w:lang w:val="en-US"/>
        </w:rPr>
        <w:t>Co,Mn</w:t>
      </w:r>
      <w:proofErr w:type="spellEnd"/>
      <w:r w:rsidRPr="00CC4006">
        <w:rPr>
          <w:rFonts w:cstheme="minorHAnsi"/>
          <w:b/>
          <w:lang w:val="en-US"/>
        </w:rPr>
        <w:t>)</w:t>
      </w:r>
    </w:p>
    <w:p w:rsidR="00E934BC" w:rsidRDefault="00E934BC" w:rsidP="00CC4006">
      <w:pPr>
        <w:jc w:val="both"/>
        <w:rPr>
          <w:rFonts w:cstheme="minorHAnsi"/>
        </w:rPr>
      </w:pPr>
      <w:r w:rsidRPr="00E934BC">
        <w:rPr>
          <w:rFonts w:cstheme="minorHAnsi"/>
        </w:rPr>
        <w:t>La estructura granular del material deber</w:t>
      </w:r>
      <w:r>
        <w:rPr>
          <w:rFonts w:cstheme="minorHAnsi"/>
        </w:rPr>
        <w:t>á ser homogénea y globular con granos de tamaño máximo 100 µm</w:t>
      </w:r>
    </w:p>
    <w:p w:rsidR="00E934BC" w:rsidRDefault="00E934BC" w:rsidP="00CC4006">
      <w:pPr>
        <w:jc w:val="both"/>
        <w:rPr>
          <w:rFonts w:cstheme="minorHAnsi"/>
        </w:rPr>
      </w:pPr>
      <w:r>
        <w:rPr>
          <w:rFonts w:cstheme="minorHAnsi"/>
        </w:rPr>
        <w:t xml:space="preserve">La sección de la barra no deberá presentar porosidades mayores de 5 </w:t>
      </w:r>
      <w:r>
        <w:rPr>
          <w:rFonts w:cstheme="minorHAnsi"/>
        </w:rPr>
        <w:t>µm</w:t>
      </w:r>
      <w:r>
        <w:rPr>
          <w:rFonts w:cstheme="minorHAnsi"/>
        </w:rPr>
        <w:t>, ni inclusiones mayores de 10</w:t>
      </w:r>
      <w:r w:rsidRPr="00E934BC">
        <w:rPr>
          <w:rFonts w:cstheme="minorHAnsi"/>
        </w:rPr>
        <w:t xml:space="preserve"> </w:t>
      </w:r>
      <w:r>
        <w:rPr>
          <w:rFonts w:cstheme="minorHAnsi"/>
        </w:rPr>
        <w:t>µm</w:t>
      </w:r>
      <w:r>
        <w:rPr>
          <w:rFonts w:cstheme="minorHAnsi"/>
        </w:rPr>
        <w:t>.</w:t>
      </w:r>
    </w:p>
    <w:p w:rsidR="00E934BC" w:rsidRDefault="00E934BC">
      <w:pPr>
        <w:rPr>
          <w:rFonts w:cstheme="minorHAnsi"/>
        </w:rPr>
      </w:pPr>
    </w:p>
    <w:p w:rsidR="00E934BC" w:rsidRPr="00CC4006" w:rsidRDefault="00E934BC" w:rsidP="00CC4006">
      <w:pPr>
        <w:jc w:val="both"/>
        <w:rPr>
          <w:rFonts w:cstheme="minorHAnsi"/>
          <w:b/>
        </w:rPr>
      </w:pPr>
      <w:r w:rsidRPr="00CC4006">
        <w:rPr>
          <w:rFonts w:cstheme="minorHAnsi"/>
          <w:b/>
        </w:rPr>
        <w:t>5.2.4. ENSAYOS METALOGRÁFICOS</w:t>
      </w:r>
    </w:p>
    <w:p w:rsidR="00E934BC" w:rsidRPr="00CC4006" w:rsidRDefault="00E934BC" w:rsidP="00CC4006">
      <w:pPr>
        <w:jc w:val="both"/>
        <w:rPr>
          <w:rFonts w:cstheme="minorHAnsi"/>
          <w:b/>
          <w:sz w:val="20"/>
        </w:rPr>
      </w:pPr>
      <w:r w:rsidRPr="00CC4006">
        <w:rPr>
          <w:rFonts w:cstheme="minorHAnsi"/>
          <w:b/>
          <w:sz w:val="20"/>
        </w:rPr>
        <w:t>5.2.4.1. EJECUCIÓN</w:t>
      </w:r>
    </w:p>
    <w:p w:rsidR="00E934BC" w:rsidRDefault="00E934BC" w:rsidP="00CC4006">
      <w:pPr>
        <w:jc w:val="both"/>
        <w:rPr>
          <w:rFonts w:cstheme="minorHAnsi"/>
        </w:rPr>
      </w:pPr>
      <w:r>
        <w:rPr>
          <w:rFonts w:cstheme="minorHAnsi"/>
        </w:rPr>
        <w:t>La probeta sobre la que se lleva a efecto la prueba micrográfica queda definida en el anexo 3, marca M.</w:t>
      </w:r>
    </w:p>
    <w:p w:rsidR="00E934BC" w:rsidRDefault="00E934BC" w:rsidP="00CC4006">
      <w:pPr>
        <w:jc w:val="both"/>
        <w:rPr>
          <w:rFonts w:cstheme="minorHAnsi"/>
        </w:rPr>
      </w:pPr>
      <w:r>
        <w:rPr>
          <w:rFonts w:cstheme="minorHAnsi"/>
        </w:rPr>
        <w:t>Una vez preparada la probeta, su estructura será observada en las proximidades de la periferia y en el centro de la sección recta mediante microscopio metalográfico. Se obtendrá una micrografía, representativa de la sección, empleando lente de 200 aumentos. Esta micrografía acompañará el lote junto al resto de la documentación que se señala en el apartado 8. En el anexo 5 puede verse un ejemplo de micrografía.</w:t>
      </w:r>
    </w:p>
    <w:p w:rsidR="00E934BC" w:rsidRPr="00CC4006" w:rsidRDefault="00E934BC" w:rsidP="00CC4006">
      <w:pPr>
        <w:jc w:val="both"/>
        <w:rPr>
          <w:rFonts w:cstheme="minorHAnsi"/>
          <w:b/>
          <w:sz w:val="20"/>
        </w:rPr>
      </w:pPr>
      <w:r w:rsidRPr="00CC4006">
        <w:rPr>
          <w:rFonts w:cstheme="minorHAnsi"/>
          <w:b/>
          <w:sz w:val="20"/>
        </w:rPr>
        <w:t>5.2.4.2. CRITERIO</w:t>
      </w:r>
    </w:p>
    <w:p w:rsidR="00E934BC" w:rsidRDefault="00E934BC" w:rsidP="00CC4006">
      <w:pPr>
        <w:jc w:val="both"/>
        <w:rPr>
          <w:rFonts w:cstheme="minorHAnsi"/>
        </w:rPr>
      </w:pPr>
      <w:r>
        <w:rPr>
          <w:rFonts w:cstheme="minorHAnsi"/>
        </w:rPr>
        <w:t>La observación debe satisfacer los requisitos expuestos en el punto 3.5.</w:t>
      </w:r>
    </w:p>
    <w:p w:rsidR="00CC4006" w:rsidRDefault="00CC4006" w:rsidP="00CC4006">
      <w:pPr>
        <w:jc w:val="both"/>
        <w:rPr>
          <w:noProof/>
          <w:lang w:eastAsia="es-ES"/>
        </w:rPr>
      </w:pPr>
    </w:p>
    <w:p w:rsidR="00E934BC" w:rsidRPr="00CC4006" w:rsidRDefault="00CC4006" w:rsidP="00CC4006">
      <w:pPr>
        <w:jc w:val="center"/>
        <w:rPr>
          <w:rFonts w:cstheme="minorHAnsi"/>
        </w:rPr>
      </w:pPr>
      <w:bookmarkStart w:id="0" w:name="_GoBack"/>
      <w:r>
        <w:rPr>
          <w:noProof/>
          <w:lang w:eastAsia="es-ES"/>
        </w:rPr>
        <w:drawing>
          <wp:inline distT="0" distB="0" distL="0" distR="0" wp14:anchorId="46855F2C" wp14:editId="05A0ECCF">
            <wp:extent cx="2982351" cy="3864473"/>
            <wp:effectExtent l="0" t="0" r="889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32738" t="30392" r="41145" b="9450"/>
                    <a:stretch/>
                  </pic:blipFill>
                  <pic:spPr bwMode="auto">
                    <a:xfrm>
                      <a:off x="0" y="0"/>
                      <a:ext cx="2994648" cy="3880408"/>
                    </a:xfrm>
                    <a:prstGeom prst="rect">
                      <a:avLst/>
                    </a:prstGeom>
                    <a:ln>
                      <a:noFill/>
                    </a:ln>
                    <a:extLst>
                      <a:ext uri="{53640926-AAD7-44D8-BBD7-CCE9431645EC}">
                        <a14:shadowObscured xmlns:a14="http://schemas.microsoft.com/office/drawing/2010/main"/>
                      </a:ext>
                    </a:extLst>
                  </pic:spPr>
                </pic:pic>
              </a:graphicData>
            </a:graphic>
          </wp:inline>
        </w:drawing>
      </w:r>
      <w:bookmarkEnd w:id="0"/>
    </w:p>
    <w:sectPr w:rsidR="00E934BC" w:rsidRPr="00CC400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E87"/>
    <w:rsid w:val="00323D13"/>
    <w:rsid w:val="003C4E87"/>
    <w:rsid w:val="006B612A"/>
    <w:rsid w:val="00CC4006"/>
    <w:rsid w:val="00E934B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B5E9D"/>
  <w15:chartTrackingRefBased/>
  <w15:docId w15:val="{330B0436-B43B-4A06-ACF7-C9DA2C304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147</Words>
  <Characters>810</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2023-10-28T08:02:00Z</dcterms:created>
  <dcterms:modified xsi:type="dcterms:W3CDTF">2023-10-28T08:32:00Z</dcterms:modified>
</cp:coreProperties>
</file>